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pPr>
      <w:r>
        <w:rPr>
          <w:rFonts w:ascii="Arial" w:cs="Arial" w:eastAsia="Arial" w:hAnsi="Arial"/>
          <w:b/>
          <w:bCs/>
          <w:color w:val="2D5A3D"/>
          <w:sz w:val="56"/>
          <w:szCs w:val="56"/>
        </w:rPr>
        <w:t xml:space="preserve">LOAF</w:t>
      </w:r>
    </w:p>
    <w:p>
      <w:pPr>
        <w:spacing w:after="40" w:before="0"/>
      </w:pPr>
      <w:r>
        <w:rPr>
          <w:rFonts w:ascii="Arial" w:cs="Arial" w:eastAsia="Arial" w:hAnsi="Arial"/>
          <w:color w:val="1A1A1A"/>
          <w:sz w:val="28"/>
          <w:szCs w:val="28"/>
        </w:rPr>
        <w:t xml:space="preserve">by Fresh Fermenting</w:t>
      </w:r>
    </w:p>
    <w:p>
      <w:pPr>
        <w:spacing w:after="40" w:before="0"/>
      </w:pPr>
      <w:r>
        <w:rPr>
          <w:rFonts w:ascii="Arial" w:cs="Arial" w:eastAsia="Arial" w:hAnsi="Arial"/>
          <w:color w:val="333333"/>
          <w:sz w:val="26"/>
          <w:szCs w:val="26"/>
        </w:rPr>
        <w:t xml:space="preserve">Terms and Conditions of Service</w:t>
      </w:r>
    </w:p>
    <w:p>
      <w:pPr>
        <w:spacing w:after="40" w:before="40"/>
      </w:pPr>
      <w:r>
        <w:rPr>
          <w:rFonts w:ascii="Arial" w:cs="Arial" w:eastAsia="Arial" w:hAnsi="Arial"/>
          <w:color w:val="888888"/>
          <w:sz w:val="20"/>
          <w:szCs w:val="20"/>
        </w:rPr>
        <w:t>Effective date: 26 September 2026</w:t>
      </w:r>
    </w:p>
    <w:p>
      <w:pPr>
        <w:spacing w:after="300" w:before="0"/>
      </w:pPr>
      <w:r>
        <w:rPr>
          <w:rFonts w:ascii="Arial" w:cs="Arial" w:eastAsia="Arial" w:hAnsi="Arial"/>
          <w:color w:val="888888"/>
          <w:sz w:val="20"/>
          <w:szCs w:val="20"/>
        </w:rPr>
        <w:t xml:space="preserve">Jurisdiction: New Zealand and United Kingdom</w:t>
      </w:r>
    </w:p>
    <w:p>
      <w:pPr>
        <w:pBdr>
          <w:bottom w:val="single" w:color="DDDDDD" w:sz="3" w:space="1"/>
        </w:pBdr>
        <w:spacing w:after="120" w:before="120"/>
      </w:pPr>
    </w:p>
    <w:p>
      <w:pPr>
        <w:spacing w:after="0" w:befor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120"/>
              <w:left w:type="dxa" w:w="160"/>
              <w:bottom w:type="dxa" w:w="120"/>
              <w:right w:type="dxa" w:w="160"/>
            </w:tcMar>
          </w:tcPr>
          <w:p>
            <w:pPr>
              <w:spacing w:after="60" w:before="0"/>
            </w:pPr>
            <w:r>
              <w:rPr>
                <w:rFonts w:ascii="Arial" w:cs="Arial" w:eastAsia="Arial" w:hAnsi="Arial"/>
                <w:b/>
                <w:bCs/>
                <w:color w:val="2D5A3D"/>
                <w:sz w:val="20"/>
                <w:szCs w:val="20"/>
              </w:rPr>
              <w:t xml:space="preserve">What Loaf is — plain English summary</w:t>
            </w:r>
          </w:p>
          <w:p>
            <w:pPr>
              <w:spacing w:after="0" w:before="0"/>
            </w:pPr>
            <w:r>
              <w:rPr>
                <w:rFonts w:ascii="Arial" w:cs="Arial" w:eastAsia="Arial" w:hAnsi="Arial"/>
                <w:color w:val="333333"/>
                <w:sz w:val="20"/>
                <w:szCs w:val="20"/>
              </w:rPr>
              <w:t xml:space="preserve">Loaf is an online marketplace where registered sourdough bakers sell directly to nearby buyers via local pickup. We connect buyers and sellers, handle payments securely, and verify that every seller holds a current food business registration. We do not make, handle, store or deliver any food. Every sale is a direct contract between the baker and the buyer.</w:t>
            </w:r>
          </w:p>
        </w:tc>
      </w:tr>
    </w:tbl>
    <w:p>
      <w:r>
        <w:br w:type="page"/>
      </w:r>
    </w:p>
    <w:p>
      <w:pPr>
        <w:pStyle w:val="Heading1"/>
        <w:spacing w:after="120" w:before="320"/>
      </w:pPr>
      <w:r>
        <w:rPr>
          <w:rFonts w:ascii="Arial" w:cs="Arial" w:eastAsia="Arial" w:hAnsi="Arial"/>
          <w:b/>
          <w:bCs/>
          <w:color w:val="2D5A3D"/>
          <w:sz w:val="28"/>
          <w:szCs w:val="28"/>
        </w:rPr>
        <w:t xml:space="preserve">1. Nature of the Platform</w:t>
      </w:r>
    </w:p>
    <w:p>
      <w:pPr>
        <w:pStyle w:val="Heading2"/>
        <w:spacing w:after="80" w:before="240"/>
      </w:pPr>
      <w:r>
        <w:rPr>
          <w:rFonts w:ascii="Arial" w:cs="Arial" w:eastAsia="Arial" w:hAnsi="Arial"/>
          <w:b/>
          <w:bCs/>
          <w:color w:val="1A1A1A"/>
          <w:sz w:val="22"/>
          <w:szCs w:val="22"/>
        </w:rPr>
        <w:t xml:space="preserve">1.1 Who we are</w:t>
      </w:r>
    </w:p>
    <w:p>
      <w:pPr>
        <w:spacing w:after="80" w:before="60"/>
      </w:pPr>
      <w:r>
        <w:rPr>
          <w:rFonts w:ascii="Arial" w:cs="Arial" w:eastAsia="Arial" w:hAnsi="Arial"/>
          <w:color w:val="333333"/>
          <w:sz w:val="20"/>
          <w:szCs w:val="20"/>
        </w:rPr>
        <w:t xml:space="preserve">Loaf is a digital marketplace platform operated by Fresh Fermenting Limited (NZBN: 9429053524423), a company incorporated in New Zealand ("Fresh Fermenting", "we", "us", or "our"). By creating an account or using the platform you agree to these Terms. If you do not agree, do not use the platform.</w:t>
      </w:r>
    </w:p>
    <w:p>
      <w:pPr>
        <w:pStyle w:val="Heading2"/>
        <w:spacing w:after="80" w:before="240"/>
      </w:pPr>
      <w:r>
        <w:rPr>
          <w:rFonts w:ascii="Arial" w:cs="Arial" w:eastAsia="Arial" w:hAnsi="Arial"/>
          <w:b/>
          <w:bCs/>
          <w:color w:val="1A1A1A"/>
          <w:sz w:val="22"/>
          <w:szCs w:val="22"/>
        </w:rPr>
        <w:t xml:space="preserve">1.2 What we do</w:t>
      </w:r>
    </w:p>
    <w:p>
      <w:pPr>
        <w:spacing w:after="80" w:before="60"/>
      </w:pPr>
      <w:r>
        <w:rPr>
          <w:rFonts w:ascii="Arial" w:cs="Arial" w:eastAsia="Arial" w:hAnsi="Arial"/>
          <w:color w:val="333333"/>
          <w:sz w:val="20"/>
          <w:szCs w:val="20"/>
        </w:rPr>
        <w:t>Fresh Fermenting operates Loaf as a peer-to-peer digital marketplace with integrated Stripe payment services. Loaf helps independent Producers create listings, accept local orders and manage fulfilment. Buyers discover registered local Producers and purchase directly from the person who made the food.</w:t>
      </w:r>
    </w:p>
    <w:p>
      <w:pPr>
        <w:pStyle w:val="Heading2"/>
        <w:spacing w:after="80" w:before="240"/>
      </w:pPr>
      <w:r>
        <w:rPr>
          <w:rFonts w:ascii="Arial" w:cs="Arial" w:eastAsia="Arial" w:hAnsi="Arial"/>
          <w:b/>
          <w:bCs/>
          <w:color w:val="1A1A1A"/>
          <w:sz w:val="22"/>
          <w:szCs w:val="22"/>
        </w:rPr>
        <w:t xml:space="preserve">1.3 What we do not do</w:t>
      </w:r>
    </w:p>
    <w:p>
      <w:pPr>
        <w:spacing w:after="80" w:before="60"/>
      </w:pPr>
      <w:r>
        <w:rPr>
          <w:rFonts w:ascii="Arial" w:cs="Arial" w:eastAsia="Arial" w:hAnsi="Arial"/>
          <w:color w:val="333333"/>
          <w:sz w:val="20"/>
          <w:szCs w:val="20"/>
        </w:rPr>
        <w:t xml:space="preserve">Fresh Fermenting does not produce, bake, process, handle, store, inspect, transport, package, or deliver any food product listed on the platform. We are not a food business under the Food Act 2014 (New Zealand), the Food Safety Act 1990 (United Kingdom), or equivalent legislation in any jurisdiction. All contracts for the sale of food products are formed directly and exclusively between the independent Producer and the Buyer. Fresh Fermenting takes no title to any food product at any point.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120"/>
              <w:left w:type="dxa" w:w="160"/>
              <w:bottom w:type="dxa" w:w="120"/>
              <w:right w:type="dxa" w:w="160"/>
            </w:tcMar>
          </w:tcPr>
          <w:p>
            <w:pPr>
              <w:spacing w:after="60" w:before="0"/>
            </w:pPr>
            <w:r>
              <w:rPr>
                <w:rFonts w:ascii="Arial" w:cs="Arial" w:eastAsia="Arial" w:hAnsi="Arial"/>
                <w:b/>
                <w:bCs/>
                <w:color w:val="2D5A3D"/>
                <w:sz w:val="20"/>
                <w:szCs w:val="20"/>
              </w:rPr>
              <w:t xml:space="preserve">The hyper-local model</w:t>
            </w:r>
          </w:p>
          <w:p>
            <w:pPr>
              <w:spacing w:after="0" w:before="0"/>
            </w:pPr>
            <w:r>
              <w:rPr>
                <w:rFonts w:ascii="Arial" w:cs="Arial" w:eastAsia="Arial" w:hAnsi="Arial"/>
                <w:color w:val="333333"/>
                <w:sz w:val="20"/>
                <w:szCs w:val="20"/>
              </w:rPr>
              <w:t xml:space="preserve">Every transaction on Loaf is local. Buyers collect directly from the producer — at their home, a nearby landmark, a local park, or another location the producer specifies. No food is shipped. No courier is involved. No cold chain is required. This keeps food fresh, eliminates packaging waste, removes delivery costs, and puts money directly into the hands of local producers.</w:t>
            </w:r>
          </w:p>
        </w:tc>
      </w:tr>
    </w:tbl>
    <w:p>
      <w:pPr>
        <w:spacing w:after="0" w:before="120"/>
      </w:pPr>
    </w:p>
    <w:p>
      <w:pPr>
        <w:pStyle w:val="Heading1"/>
        <w:spacing w:after="120" w:before="320"/>
      </w:pPr>
      <w:r>
        <w:rPr>
          <w:rFonts w:ascii="Arial" w:cs="Arial" w:eastAsia="Arial" w:hAnsi="Arial"/>
          <w:b/>
          <w:bCs/>
          <w:color w:val="2D5A3D"/>
          <w:sz w:val="28"/>
          <w:szCs w:val="28"/>
        </w:rPr>
        <w:t xml:space="preserve">2. Eligibility and Accounts</w:t>
      </w:r>
    </w:p>
    <w:p>
      <w:pPr>
        <w:pStyle w:val="Heading2"/>
        <w:spacing w:after="80" w:before="240"/>
      </w:pPr>
      <w:r>
        <w:rPr>
          <w:rFonts w:ascii="Arial" w:cs="Arial" w:eastAsia="Arial" w:hAnsi="Arial"/>
          <w:b/>
          <w:bCs/>
          <w:color w:val="1A1A1A"/>
          <w:sz w:val="22"/>
          <w:szCs w:val="22"/>
        </w:rPr>
        <w:t xml:space="preserve">2.1 Age requirement</w:t>
      </w:r>
    </w:p>
    <w:p>
      <w:pPr>
        <w:spacing w:after="80" w:before="60"/>
      </w:pPr>
      <w:r>
        <w:rPr>
          <w:rFonts w:ascii="Arial" w:cs="Arial" w:eastAsia="Arial" w:hAnsi="Arial"/>
          <w:color w:val="333333"/>
          <w:sz w:val="20"/>
          <w:szCs w:val="20"/>
        </w:rPr>
        <w:t xml:space="preserve">You must be at least 18 years old to create an account and use the platform.</w:t>
      </w:r>
    </w:p>
    <w:p>
      <w:pPr>
        <w:pStyle w:val="Heading2"/>
        <w:spacing w:after="80" w:before="240"/>
      </w:pPr>
      <w:r>
        <w:rPr>
          <w:rFonts w:ascii="Arial" w:cs="Arial" w:eastAsia="Arial" w:hAnsi="Arial"/>
          <w:b/>
          <w:bCs/>
          <w:color w:val="1A1A1A"/>
          <w:sz w:val="22"/>
          <w:szCs w:val="22"/>
        </w:rPr>
        <w:t xml:space="preserve">2.2 Account accuracy</w:t>
      </w:r>
    </w:p>
    <w:p>
      <w:pPr>
        <w:spacing w:after="80" w:before="60"/>
      </w:pPr>
      <w:r>
        <w:rPr>
          <w:rFonts w:ascii="Arial" w:cs="Arial" w:eastAsia="Arial" w:hAnsi="Arial"/>
          <w:color w:val="333333"/>
          <w:sz w:val="20"/>
          <w:szCs w:val="20"/>
        </w:rPr>
        <w:t xml:space="preserve">You agree to provide accurate, current, and complete information when creating your account and to keep that information updated. Fresh Fermenting may suspend or terminate accounts where information is found to be false, misleading, or out of date.</w:t>
      </w:r>
    </w:p>
    <w:p>
      <w:pPr>
        <w:pStyle w:val="Heading2"/>
        <w:spacing w:after="80" w:before="240"/>
      </w:pPr>
      <w:r>
        <w:rPr>
          <w:rFonts w:ascii="Arial" w:cs="Arial" w:eastAsia="Arial" w:hAnsi="Arial"/>
          <w:b/>
          <w:bCs/>
          <w:color w:val="1A1A1A"/>
          <w:sz w:val="22"/>
          <w:szCs w:val="22"/>
        </w:rPr>
        <w:t xml:space="preserve">2.3 Account security</w:t>
      </w:r>
    </w:p>
    <w:p>
      <w:pPr>
        <w:spacing w:after="80" w:before="60"/>
      </w:pPr>
      <w:r>
        <w:rPr>
          <w:rFonts w:ascii="Arial" w:cs="Arial" w:eastAsia="Arial" w:hAnsi="Arial"/>
          <w:color w:val="333333"/>
          <w:sz w:val="20"/>
          <w:szCs w:val="20"/>
        </w:rPr>
        <w:t xml:space="preserve">You are responsible for maintaining the security of your account credentials. Notify us immediately at hello@freshfermenting.com if you suspect unauthorised access to your account.</w:t>
      </w:r>
    </w:p>
    <w:p>
      <w:pPr>
        <w:spacing w:after="0" w:before="120"/>
      </w:pPr>
    </w:p>
    <w:p>
      <w:pPr>
        <w:pStyle w:val="Heading1"/>
        <w:spacing w:after="120" w:before="320"/>
      </w:pPr>
      <w:r>
        <w:rPr>
          <w:rFonts w:ascii="Arial" w:cs="Arial" w:eastAsia="Arial" w:hAnsi="Arial"/>
          <w:b/>
          <w:bCs/>
          <w:color w:val="2D5A3D"/>
          <w:sz w:val="28"/>
          <w:szCs w:val="28"/>
        </w:rPr>
        <w:t xml:space="preserve">3. Producer Terms</w:t>
      </w:r>
    </w:p>
    <w:p>
      <w:pPr>
        <w:pStyle w:val="Heading2"/>
        <w:spacing w:after="80" w:before="240"/>
      </w:pPr>
      <w:r>
        <w:rPr>
          <w:rFonts w:ascii="Arial" w:cs="Arial" w:eastAsia="Arial" w:hAnsi="Arial"/>
          <w:b/>
          <w:bCs/>
          <w:color w:val="1A1A1A"/>
          <w:sz w:val="22"/>
          <w:szCs w:val="22"/>
        </w:rPr>
        <w:t xml:space="preserve">3.1 Registration requirement — the non-negotiable</w:t>
      </w:r>
    </w:p>
    <w:p>
      <w:pPr>
        <w:spacing w:after="80" w:before="60"/>
      </w:pPr>
      <w:r>
        <w:rPr>
          <w:rFonts w:ascii="Arial" w:cs="Arial" w:eastAsia="Arial" w:hAnsi="Arial"/>
          <w:color w:val="333333"/>
          <w:sz w:val="20"/>
          <w:szCs w:val="20"/>
        </w:rPr>
        <w:t xml:space="preserve">Every producer listing products on the platform must hold a current, valid food business registration under the laws of their local jurisdiction before their first listing goes live. This is not optional. There are no exceptions.</w:t>
      </w:r>
    </w:p>
    <w:p>
      <w:pPr>
        <w:spacing w:after="80" w:before="60"/>
      </w:pPr>
      <w:r>
        <w:rPr>
          <w:rFonts w:ascii="Arial" w:cs="Arial" w:eastAsia="Arial" w:hAnsi="Arial"/>
          <w:color w:val="333333"/>
          <w:sz w:val="20"/>
          <w:szCs w:val="20"/>
        </w:rPr>
        <w:t xml:space="preserve">Accepted registration types by jurisdiction:</w:t>
      </w:r>
    </w:p>
    <w:p>
      <w:pPr>
        <w:pStyle w:val="ListParagraph"/>
        <w:numPr>
          <w:ilvl w:val="0"/>
          <w:numId w:val="2"/>
        </w:numPr>
        <w:spacing w:after="40" w:before="40"/>
      </w:pPr>
      <w:r>
        <w:rPr>
          <w:rFonts w:ascii="Arial" w:cs="Arial" w:eastAsia="Arial" w:hAnsi="Arial"/>
          <w:color w:val="333333"/>
          <w:sz w:val="20"/>
          <w:szCs w:val="20"/>
        </w:rPr>
        <w:t xml:space="preserve">New Zealand: National Programme 2 (NP2) registration under the Food Act 2014, issued by the producer's local council. Sourdough bread sits under NP2. Producers of other fermented foods must confirm their correct registration level via MPI's My Food Rules tool before applying.</w:t>
      </w:r>
    </w:p>
    <w:p>
      <w:pPr>
        <w:pStyle w:val="ListParagraph"/>
        <w:numPr>
          <w:ilvl w:val="0"/>
          <w:numId w:val="2"/>
        </w:numPr>
        <w:spacing w:after="40" w:before="40"/>
      </w:pPr>
      <w:r>
        <w:rPr>
          <w:rFonts w:ascii="Arial" w:cs="Arial" w:eastAsia="Arial" w:hAnsi="Arial"/>
          <w:color w:val="333333"/>
          <w:sz w:val="20"/>
          <w:szCs w:val="20"/>
        </w:rPr>
        <w:t xml:space="preserve">United Kingdom: Food business registration with the local authority Environmental Health department, as required under the Food Safety Act 1990 and the Food Hygiene (England) Regulations 2013, or devolved equivalents in Scotland, Wales and Northern Ireland. Registration is free and must be completed at least 28 days before trading commences.</w:t>
      </w:r>
    </w:p>
    <w:p>
      <w:pPr>
        <w:pStyle w:val="ListParagraph"/>
        <w:numPr>
          <w:ilvl w:val="0"/>
          <w:numId w:val="2"/>
        </w:numPr>
        <w:spacing w:after="40" w:before="40"/>
      </w:pPr>
      <w:r>
        <w:rPr>
          <w:rFonts w:ascii="Arial" w:cs="Arial" w:eastAsia="Arial" w:hAnsi="Arial"/>
          <w:color w:val="333333"/>
          <w:sz w:val="20"/>
          <w:szCs w:val="20"/>
        </w:rPr>
        <w:t xml:space="preserve">Other jurisdictions: Fresh Fermenting will confirm the accepted registration documentation for each new market on a case-by-case basis. Contact verify@freshfermenting.com for guidance.</w:t>
      </w:r>
    </w:p>
    <w:p>
      <w:pPr>
        <w:pStyle w:val="Heading2"/>
        <w:spacing w:after="80" w:before="240"/>
      </w:pPr>
      <w:r>
        <w:rPr>
          <w:rFonts w:ascii="Arial" w:cs="Arial" w:eastAsia="Arial" w:hAnsi="Arial"/>
          <w:b/>
          <w:bCs/>
          <w:color w:val="1A1A1A"/>
          <w:sz w:val="22"/>
          <w:szCs w:val="22"/>
        </w:rPr>
        <w:t xml:space="preserve">3.2 Verification process</w:t>
      </w:r>
    </w:p>
    <w:p>
      <w:pPr>
        <w:spacing w:after="80" w:before="60"/>
      </w:pPr>
      <w:r>
        <w:rPr>
          <w:rFonts w:ascii="Arial" w:cs="Arial" w:eastAsia="Arial" w:hAnsi="Arial"/>
          <w:color w:val="333333"/>
          <w:sz w:val="20"/>
          <w:szCs w:val="20"/>
        </w:rPr>
        <w:t xml:space="preserve">At onboarding, producers must upload their current food business registration certificate including registration number, issuing authority, and expiry date. Fresh Fermenting conducts a point-in-time document review. Approval grants the Verified Business Badge which appears on the producer's profile and every listing. This review confirms the document appears genuine and current. It does not constitute an endorsement of ongoing food safety, kitchen hygiene, batch quality, or ingredient accuracy.</w:t>
      </w:r>
    </w:p>
    <w:p>
      <w:pPr>
        <w:pStyle w:val="Heading2"/>
        <w:spacing w:after="80" w:before="240"/>
      </w:pPr>
      <w:r>
        <w:rPr>
          <w:rFonts w:ascii="Arial" w:cs="Arial" w:eastAsia="Arial" w:hAnsi="Arial"/>
          <w:b/>
          <w:bCs/>
          <w:color w:val="1A1A1A"/>
          <w:sz w:val="22"/>
          <w:szCs w:val="22"/>
        </w:rPr>
        <w:t xml:space="preserve">3.3 Certificate expiry and auto-suspension</w:t>
      </w:r>
    </w:p>
    <w:p>
      <w:pPr>
        <w:spacing w:after="80" w:before="60"/>
      </w:pPr>
      <w:r>
        <w:rPr>
          <w:rFonts w:ascii="Arial" w:cs="Arial" w:eastAsia="Arial" w:hAnsi="Arial"/>
          <w:color w:val="333333"/>
          <w:sz w:val="20"/>
          <w:szCs w:val="20"/>
        </w:rPr>
        <w:t xml:space="preserve">Fresh Fermenting tracks registration certificate expiry dates. Email reminders are sent 60 days and 14 days before expiry. If a certificate expires without renewal, all active listings are automatically suspended. Listings are reinstated within one business day of a new valid certificate being approved. Producers must not allow certificates to lapse and must not continue selling on the platform with a lapsed registration.</w:t>
      </w:r>
    </w:p>
    <w:p>
      <w:pPr>
        <w:pStyle w:val="Heading2"/>
        <w:spacing w:after="80" w:before="240"/>
      </w:pPr>
      <w:r>
        <w:rPr>
          <w:rFonts w:ascii="Arial" w:cs="Arial" w:eastAsia="Arial" w:hAnsi="Arial"/>
          <w:b/>
          <w:bCs/>
          <w:color w:val="1A1A1A"/>
          <w:sz w:val="22"/>
          <w:szCs w:val="22"/>
        </w:rPr>
        <w:t xml:space="preserve">3.4 Producer warranties</w:t>
      </w:r>
    </w:p>
    <w:p>
      <w:pPr>
        <w:spacing w:after="80" w:before="60"/>
      </w:pPr>
      <w:r>
        <w:rPr>
          <w:rFonts w:ascii="Arial" w:cs="Arial" w:eastAsia="Arial" w:hAnsi="Arial"/>
          <w:color w:val="333333"/>
          <w:sz w:val="20"/>
          <w:szCs w:val="20"/>
        </w:rPr>
        <w:t xml:space="preserve">By listing on the platform, each producer warrants that:</w:t>
      </w:r>
    </w:p>
    <w:p>
      <w:pPr>
        <w:pStyle w:val="ListParagraph"/>
        <w:numPr>
          <w:ilvl w:val="0"/>
          <w:numId w:val="2"/>
        </w:numPr>
        <w:spacing w:after="40" w:before="40"/>
      </w:pPr>
      <w:r>
        <w:rPr>
          <w:rFonts w:ascii="Arial" w:cs="Arial" w:eastAsia="Arial" w:hAnsi="Arial"/>
          <w:color w:val="333333"/>
          <w:sz w:val="20"/>
          <w:szCs w:val="20"/>
        </w:rPr>
        <w:t xml:space="preserve">They hold a current, valid food business registration appropriate to their food type and jurisdiction</w:t>
      </w:r>
    </w:p>
    <w:p>
      <w:pPr>
        <w:pStyle w:val="ListParagraph"/>
        <w:numPr>
          <w:ilvl w:val="0"/>
          <w:numId w:val="2"/>
        </w:numPr>
        <w:spacing w:after="40" w:before="40"/>
      </w:pPr>
      <w:r>
        <w:rPr>
          <w:rFonts w:ascii="Arial" w:cs="Arial" w:eastAsia="Arial" w:hAnsi="Arial"/>
          <w:color w:val="333333"/>
          <w:sz w:val="20"/>
          <w:szCs w:val="20"/>
        </w:rPr>
        <w:t xml:space="preserve">All food products listed comply with applicable food safety legislation in the producer's jurisdiction</w:t>
      </w:r>
    </w:p>
    <w:p>
      <w:pPr>
        <w:pStyle w:val="ListParagraph"/>
        <w:numPr>
          <w:ilvl w:val="0"/>
          <w:numId w:val="2"/>
        </w:numPr>
        <w:spacing w:after="40" w:before="40"/>
      </w:pPr>
      <w:r>
        <w:rPr>
          <w:rFonts w:ascii="Arial" w:cs="Arial" w:eastAsia="Arial" w:hAnsi="Arial"/>
          <w:color w:val="333333"/>
          <w:sz w:val="20"/>
          <w:szCs w:val="20"/>
        </w:rPr>
        <w:t xml:space="preserve">All allergen declarations are complete, accurate, and up to date for every batch</w:t>
      </w:r>
    </w:p>
    <w:p>
      <w:pPr>
        <w:pStyle w:val="ListParagraph"/>
        <w:numPr>
          <w:ilvl w:val="0"/>
          <w:numId w:val="2"/>
        </w:numPr>
        <w:spacing w:after="40" w:before="40"/>
      </w:pPr>
      <w:r>
        <w:rPr>
          <w:rFonts w:ascii="Arial" w:cs="Arial" w:eastAsia="Arial" w:hAnsi="Arial"/>
          <w:color w:val="333333"/>
          <w:sz w:val="20"/>
          <w:szCs w:val="20"/>
        </w:rPr>
        <w:t xml:space="preserve">All products are labelled in accordance with the Australia New Zealand Food Standards Code (NZ) or equivalent UK food labelling regulations</w:t>
      </w:r>
    </w:p>
    <w:p>
      <w:pPr>
        <w:pStyle w:val="ListParagraph"/>
        <w:numPr>
          <w:ilvl w:val="0"/>
          <w:numId w:val="2"/>
        </w:numPr>
        <w:spacing w:after="40" w:before="40"/>
      </w:pPr>
      <w:r>
        <w:rPr>
          <w:rFonts w:ascii="Arial" w:cs="Arial" w:eastAsia="Arial" w:hAnsi="Arial"/>
          <w:color w:val="333333"/>
          <w:sz w:val="20"/>
          <w:szCs w:val="20"/>
        </w:rPr>
        <w:t xml:space="preserve">They are operating as a business in trade, not as a private individual</w:t>
      </w:r>
    </w:p>
    <w:p>
      <w:pPr>
        <w:pStyle w:val="ListParagraph"/>
        <w:numPr>
          <w:ilvl w:val="0"/>
          <w:numId w:val="2"/>
        </w:numPr>
        <w:spacing w:after="40" w:before="40"/>
      </w:pPr>
      <w:r>
        <w:rPr>
          <w:rFonts w:ascii="Arial" w:cs="Arial" w:eastAsia="Arial" w:hAnsi="Arial"/>
          <w:color w:val="333333"/>
          <w:sz w:val="20"/>
          <w:szCs w:val="20"/>
        </w:rPr>
        <w:t xml:space="preserve">They will notify Fresh Fermenting immediately if their registration is suspended, revoked, or lapses</w:t>
      </w:r>
    </w:p>
    <w:p>
      <w:pPr>
        <w:pStyle w:val="Heading2"/>
        <w:spacing w:after="80" w:before="240"/>
      </w:pPr>
      <w:r>
        <w:rPr>
          <w:rFonts w:ascii="Arial" w:cs="Arial" w:eastAsia="Arial" w:hAnsi="Arial"/>
          <w:b/>
          <w:bCs/>
          <w:color w:val="1A1A1A"/>
          <w:sz w:val="22"/>
          <w:szCs w:val="22"/>
        </w:rPr>
        <w:t xml:space="preserve">3.5 Sole traders</w:t>
      </w:r>
    </w:p>
    <w:p>
      <w:pPr>
        <w:spacing w:after="80" w:before="60"/>
      </w:pPr>
      <w:r>
        <w:rPr>
          <w:rFonts w:ascii="Arial" w:cs="Arial" w:eastAsia="Arial" w:hAnsi="Arial"/>
          <w:color w:val="333333"/>
          <w:sz w:val="20"/>
          <w:szCs w:val="20"/>
        </w:rPr>
        <w:t xml:space="preserve">Producers are not required to register a company. Operating as a sole trader under your own name is fully acceptable. Business name displayed on your profile may simply be your personal name. What matters is that the food operation itself is registered with the relevant authority.</w:t>
      </w:r>
    </w:p>
    <w:p>
      <w:pPr>
        <w:spacing w:after="0" w:before="120"/>
      </w:pPr>
    </w:p>
    <w:p>
      <w:pPr>
        <w:pStyle w:val="Heading1"/>
        <w:spacing w:after="120" w:before="320"/>
      </w:pPr>
      <w:r>
        <w:rPr>
          <w:rFonts w:ascii="Arial" w:cs="Arial" w:eastAsia="Arial" w:hAnsi="Arial"/>
          <w:b/>
          <w:bCs/>
          <w:color w:val="2D5A3D"/>
          <w:sz w:val="28"/>
          <w:szCs w:val="28"/>
        </w:rPr>
        <w:t>4. Payments through Stripe</w:t>
      </w:r>
    </w:p>
    <w:p>
      <w:pPr>
        <w:pStyle w:val="Heading2"/>
        <w:spacing w:after="80" w:before="240"/>
      </w:pPr>
      <w:r>
        <w:rPr>
          <w:rFonts w:ascii="Arial" w:cs="Arial" w:eastAsia="Arial" w:hAnsi="Arial"/>
          <w:b/>
          <w:bCs/>
          <w:color w:val="1A1A1A"/>
          <w:sz w:val="22"/>
          <w:szCs w:val="22"/>
        </w:rPr>
        <w:t>4.1 Direct payments to Producers</w:t>
      </w:r>
    </w:p>
    <w:p>
      <w:pPr>
        <w:spacing w:after="80" w:before="60"/>
      </w:pPr>
      <w:r>
        <w:rPr>
          <w:rFonts w:ascii="Arial" w:cs="Arial" w:eastAsia="Arial" w:hAnsi="Arial"/>
          <w:color w:val="333333"/>
          <w:sz w:val="20"/>
          <w:szCs w:val="20"/>
        </w:rPr>
        <w:t>A Buyer pays through Stripe Checkout. The payment is created on the Producer’s connected Stripe merchant account. The Producer is the seller and merchant of record for the food purchase. Fresh Fermenting does not receive or hold the purchase funds before paying the Producer.</w:t>
      </w:r>
    </w:p>
    <w:p>
      <w:pPr>
        <w:pStyle w:val="Heading2"/>
        <w:spacing w:after="80" w:before="240"/>
      </w:pPr>
      <w:r>
        <w:rPr>
          <w:rFonts w:ascii="Arial" w:cs="Arial" w:eastAsia="Arial" w:hAnsi="Arial"/>
          <w:b/>
          <w:bCs/>
          <w:color w:val="1A1A1A"/>
          <w:sz w:val="22"/>
          <w:szCs w:val="22"/>
        </w:rPr>
        <w:t>4.2 Stripe processing and platform fees</w:t>
      </w:r>
    </w:p>
    <w:p>
      <w:pPr>
        <w:spacing w:after="80" w:before="60"/>
      </w:pPr>
      <w:r>
        <w:rPr>
          <w:rFonts w:ascii="Arial" w:cs="Arial" w:eastAsia="Arial" w:hAnsi="Arial"/>
          <w:color w:val="333333"/>
          <w:sz w:val="20"/>
          <w:szCs w:val="20"/>
        </w:rPr>
        <w:t>Stripe processes the Buyer’s payment on the Producer’s connected account, deducts its processing charges, and pays the applicable Loaf application fee to Fresh Fermenting. Stripe controls settlement, balance availability and payout timing under its agreement with the Producer.</w:t>
      </w:r>
    </w:p>
    <w:p>
      <w:pPr>
        <w:pStyle w:val="Heading2"/>
        <w:spacing w:after="80" w:before="240"/>
      </w:pPr>
      <w:r>
        <w:rPr>
          <w:rFonts w:ascii="Arial" w:cs="Arial" w:eastAsia="Arial" w:hAnsi="Arial"/>
          <w:b/>
          <w:bCs/>
          <w:color w:val="1A1A1A"/>
          <w:sz w:val="22"/>
          <w:szCs w:val="22"/>
        </w:rPr>
        <w:t>4.3 Customer information used for payment</w:t>
      </w:r>
    </w:p>
    <w:p>
      <w:pPr>
        <w:spacing w:after="80" w:before="60"/>
      </w:pPr>
      <w:r>
        <w:rPr>
          <w:rFonts w:ascii="Arial" w:cs="Arial" w:eastAsia="Arial" w:hAnsi="Arial"/>
          <w:color w:val="333333"/>
          <w:sz w:val="20"/>
          <w:szCs w:val="20"/>
        </w:rPr>
        <w:t>To process and administer an order, Loaf provides Stripe with information including the Buyer’s email address. Because the payment belongs to the Producer’s connected Stripe account, Stripe may display that email address and related transaction information to the Producer. The Producer may use it only for payment administration, fulfilment, refunds, disputes, fraud prevention, record keeping or legal compliance. It must not be used for marketing without the Buyer’s separate consent.</w:t>
      </w:r>
    </w:p>
    <w:p>
      <w:pPr>
        <w:pStyle w:val="Heading2"/>
        <w:spacing w:after="80" w:before="240"/>
      </w:pPr>
      <w:r>
        <w:rPr>
          <w:rFonts w:ascii="Arial" w:cs="Arial" w:eastAsia="Arial" w:hAnsi="Arial"/>
          <w:b/>
          <w:bCs/>
          <w:color w:val="1A1A1A"/>
          <w:sz w:val="22"/>
          <w:szCs w:val="22"/>
        </w:rPr>
        <w:t>4.4 Refunds and payouts</w:t>
      </w:r>
    </w:p>
    <w:p>
      <w:pPr>
        <w:spacing w:after="80" w:before="60"/>
      </w:pPr>
      <w:r>
        <w:rPr>
          <w:rFonts w:ascii="Arial" w:cs="Arial" w:eastAsia="Arial" w:hAnsi="Arial"/>
          <w:color w:val="333333"/>
          <w:sz w:val="20"/>
          <w:szCs w:val="20"/>
        </w:rPr>
        <w:t>The Producer is responsible for ordinary customer complaints and for issuing refunds where appropriate or legally required. Stripe controls payouts from the Producer’s Stripe balance to their bank account. Fresh Fermenting does not guarantee settlement or payout timing and may assist with technical or escalated trust and safety matters without becoming the seller.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FFF8E1" w:val="clear"/>
            <w:tcMar>
              <w:top w:type="dxa" w:w="120"/>
              <w:left w:type="dxa" w:w="160"/>
              <w:bottom w:type="dxa" w:w="120"/>
              <w:right w:type="dxa" w:w="160"/>
            </w:tcMar>
          </w:tcPr>
          <w:p>
            <w:r>
              <w:t>How direct payments work</w:t>
              <w:br/>
              <w:t>The Buyer pays through Stripe Checkout on the Producer’s connected Stripe merchant account. Stripe deducts its processing charges and the disclosed Loaf application fee. Fresh Fermenting does not hold the purchase funds or operate escrow.</w:t>
            </w:r>
          </w:p>
        </w:tc>
      </w:tr>
    </w:tbl>
    <w:p>
      <w:pPr>
        <w:spacing w:after="0" w:before="120"/>
      </w:pPr>
    </w:p>
    <w:p>
      <w:pPr>
        <w:pStyle w:val="Heading1"/>
        <w:spacing w:after="120" w:before="320"/>
      </w:pPr>
      <w:r>
        <w:rPr>
          <w:rFonts w:ascii="Arial" w:cs="Arial" w:eastAsia="Arial" w:hAnsi="Arial"/>
          <w:b/>
          <w:bCs/>
          <w:color w:val="2D5A3D"/>
          <w:sz w:val="28"/>
          <w:szCs w:val="28"/>
        </w:rPr>
        <w:t xml:space="preserve">5. Fee Structure and Payment</w:t>
      </w:r>
    </w:p>
    <w:p>
      <w:pPr>
        <w:pStyle w:val="Heading2"/>
        <w:spacing w:after="80" w:before="240"/>
      </w:pPr>
      <w:r>
        <w:rPr>
          <w:rFonts w:ascii="Arial" w:cs="Arial" w:eastAsia="Arial" w:hAnsi="Arial"/>
          <w:b/>
          <w:bCs/>
          <w:color w:val="1A1A1A"/>
          <w:sz w:val="22"/>
          <w:szCs w:val="22"/>
        </w:rPr>
        <w:t xml:space="preserve">5.1 Transparency commitment</w:t>
      </w:r>
    </w:p>
    <w:p>
      <w:pPr>
        <w:spacing w:after="80" w:before="60"/>
      </w:pPr>
      <w:r>
        <w:rPr>
          <w:rFonts w:ascii="Arial" w:cs="Arial" w:eastAsia="Arial" w:hAnsi="Arial"/>
          <w:color w:val="333333"/>
          <w:sz w:val="20"/>
          <w:szCs w:val="20"/>
        </w:rPr>
        <w:t xml:space="preserve">In full compliance with the Fair Trading Act 1986 (NZ) and the Consumer Rights Act 2015 (UK), all fees are shown as separate line items before payment is confirmed. Drip pricing is not used on this platform under any circumstances.</w:t>
      </w:r>
    </w:p>
    <w:p>
      <w:pPr>
        <w:spacing w:after="0" w:before="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1600"/>
        <w:gridCol w:w="2000"/>
        <w:gridCol w:w="2626"/>
      </w:tblGrid>
      <w:tr>
        <w:trPr>
          <w:tblHeader/>
        </w:trPr>
        <w:tc>
          <w:tcPr>
            <w:tcW w:type="dxa" w:w="2800"/>
            <w:tcBorders>
              <w:top w:val="single" w:color="CCCCCC" w:sz="1"/>
              <w:left w:val="single" w:color="CCCCCC" w:sz="1"/>
              <w:bottom w:val="single" w:color="CCCCCC" w:sz="1"/>
              <w:right w:val="single" w:color="CCCCCC" w:sz="1"/>
            </w:tcBorders>
            <w:shd w:fill="2D5A3D" w:val="clear"/>
            <w:tcMar>
              <w:top w:type="dxa" w:w="80"/>
              <w:left w:type="dxa" w:w="120"/>
              <w:bottom w:type="dxa" w:w="80"/>
              <w:right w:type="dxa" w:w="120"/>
            </w:tcMar>
          </w:tcPr>
          <w:p>
            <w:r>
              <w:t>Fee</w:t>
            </w:r>
          </w:p>
        </w:tc>
        <w:tc>
          <w:tcPr>
            <w:tcW w:type="dxa" w:w="1600"/>
            <w:tcBorders>
              <w:top w:val="single" w:color="CCCCCC" w:sz="1"/>
              <w:left w:val="single" w:color="CCCCCC" w:sz="1"/>
              <w:bottom w:val="single" w:color="CCCCCC" w:sz="1"/>
              <w:right w:val="single" w:color="CCCCCC" w:sz="1"/>
            </w:tcBorders>
            <w:shd w:fill="2D5A3D" w:val="clear"/>
            <w:tcMar>
              <w:top w:type="dxa" w:w="80"/>
              <w:left w:type="dxa" w:w="120"/>
              <w:bottom w:type="dxa" w:w="80"/>
              <w:right w:type="dxa" w:w="120"/>
            </w:tcMar>
          </w:tcPr>
          <w:p>
            <w:r>
              <w:t>Rate</w:t>
            </w:r>
          </w:p>
        </w:tc>
        <w:tc>
          <w:tcPr>
            <w:tcW w:type="dxa" w:w="2000"/>
            <w:tcBorders>
              <w:top w:val="single" w:color="CCCCCC" w:sz="1"/>
              <w:left w:val="single" w:color="CCCCCC" w:sz="1"/>
              <w:bottom w:val="single" w:color="CCCCCC" w:sz="1"/>
              <w:right w:val="single" w:color="CCCCCC" w:sz="1"/>
            </w:tcBorders>
            <w:shd w:fill="2D5A3D" w:val="clear"/>
            <w:tcMar>
              <w:top w:type="dxa" w:w="80"/>
              <w:left w:type="dxa" w:w="120"/>
              <w:bottom w:type="dxa" w:w="80"/>
              <w:right w:type="dxa" w:w="120"/>
            </w:tcMar>
          </w:tcPr>
          <w:p>
            <w:r>
              <w:t>Paid by</w:t>
            </w:r>
          </w:p>
        </w:tc>
        <w:tc>
          <w:tcPr>
            <w:tcW w:type="dxa" w:w="2626"/>
            <w:tcBorders>
              <w:top w:val="single" w:color="CCCCCC" w:sz="1"/>
              <w:left w:val="single" w:color="CCCCCC" w:sz="1"/>
              <w:bottom w:val="single" w:color="CCCCCC" w:sz="1"/>
              <w:right w:val="single" w:color="CCCCCC" w:sz="1"/>
            </w:tcBorders>
            <w:shd w:fill="2D5A3D" w:val="clear"/>
            <w:tcMar>
              <w:top w:type="dxa" w:w="80"/>
              <w:left w:type="dxa" w:w="120"/>
              <w:bottom w:type="dxa" w:w="80"/>
              <w:right w:type="dxa" w:w="120"/>
            </w:tcMar>
          </w:tcPr>
          <w:p>
            <w:r>
              <w:t>Notes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Producer marketplace fee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Shown before activation and on each order</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Producer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Collected by Stripe as part of Loaf’s application fee</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Buyer service fee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Shown before payment</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Buyer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Displayed separately at checkout</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Stripe processing</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Stripe regional rate</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Producer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Deducted from the connected Stripe account</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Stripe payout or optional service fees</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Stripe rate where applicable</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Producer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Charged and controlled by Stripe</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Currency conversion or international card fees</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Stripe rate where applicable</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Producer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May apply depending on the card, currency and account</w:t>
            </w:r>
          </w:p>
        </w:tc>
      </w:tr>
    </w:tbl>
    <w:p>
      <w:pPr>
        <w:spacing w:after="0" w:before="120"/>
      </w:pPr>
    </w:p>
    <w:p>
      <w:pPr>
        <w:pStyle w:val="Heading2"/>
        <w:spacing w:after="80" w:before="240"/>
      </w:pPr>
      <w:r>
        <w:rPr>
          <w:rFonts w:ascii="Arial" w:cs="Arial" w:eastAsia="Arial" w:hAnsi="Arial"/>
          <w:b/>
          <w:bCs/>
          <w:color w:val="1A1A1A"/>
          <w:sz w:val="22"/>
          <w:szCs w:val="22"/>
        </w:rPr>
        <w:t>5.2 Direct charges and Stripe payouts</w:t>
      </w:r>
    </w:p>
    <w:p>
      <w:pPr>
        <w:spacing w:after="80" w:before="60"/>
      </w:pPr>
      <w:r>
        <w:rPr>
          <w:rFonts w:ascii="Arial" w:cs="Arial" w:eastAsia="Arial" w:hAnsi="Arial"/>
          <w:color w:val="333333"/>
          <w:sz w:val="20"/>
          <w:szCs w:val="20"/>
        </w:rPr>
        <w:t>Buyer payments are processed as direct charges on the Producer’s connected Stripe merchant account. Funds enter the Producer’s Stripe balance subject to Stripe’s settlement, reserve, refund, dispute and payout rules. Fresh Fermenting does not operate an escrow service, does not hold the Buyer’s purchase funds and does not control when Stripe pays available funds to the Producer’s bank account.</w:t>
      </w:r>
    </w:p>
    <w:p>
      <w:pPr>
        <w:pStyle w:val="Heading2"/>
        <w:spacing w:after="80" w:before="240"/>
      </w:pPr>
      <w:r>
        <w:rPr>
          <w:rFonts w:ascii="Arial" w:cs="Arial" w:eastAsia="Arial" w:hAnsi="Arial"/>
          <w:b/>
          <w:bCs/>
          <w:color w:val="1A1A1A"/>
          <w:sz w:val="22"/>
          <w:szCs w:val="22"/>
        </w:rPr>
        <w:t xml:space="preserve">5.3 Failed or cancelled transactions</w:t>
      </w:r>
    </w:p>
    <w:p>
      <w:pPr>
        <w:spacing w:after="80" w:before="60"/>
      </w:pPr>
      <w:r>
        <w:rPr>
          <w:rFonts w:ascii="Arial" w:cs="Arial" w:eastAsia="Arial" w:hAnsi="Arial"/>
          <w:color w:val="333333"/>
          <w:sz w:val="20"/>
          <w:szCs w:val="20"/>
        </w:rPr>
        <w:t>If a Producer cancels an order or cannot fulfil it, the Producer must issue the appropriate refund through Loaf or Stripe. Where supported, the corresponding Loaf application fee is also refunded. Nothing in these Terms restricts a Buyer’s statutory rights or Stripe’s ability to reverse, refund or dispute a payment.</w:t>
      </w:r>
    </w:p>
    <w:p>
      <w:pPr>
        <w:spacing w:after="0" w:before="120"/>
      </w:pPr>
    </w:p>
    <w:p>
      <w:pPr>
        <w:pStyle w:val="Heading1"/>
        <w:spacing w:after="120" w:before="320"/>
      </w:pPr>
      <w:r>
        <w:rPr>
          <w:rFonts w:ascii="Arial" w:cs="Arial" w:eastAsia="Arial" w:hAnsi="Arial"/>
          <w:b/>
          <w:bCs/>
          <w:color w:val="2D5A3D"/>
          <w:sz w:val="28"/>
          <w:szCs w:val="28"/>
        </w:rPr>
        <w:t xml:space="preserve">6. Local Pickup — How It Works</w:t>
      </w:r>
    </w:p>
    <w:p>
      <w:pPr>
        <w:pStyle w:val="Heading2"/>
        <w:spacing w:after="80" w:before="240"/>
      </w:pPr>
      <w:r>
        <w:rPr>
          <w:rFonts w:ascii="Arial" w:cs="Arial" w:eastAsia="Arial" w:hAnsi="Arial"/>
          <w:b/>
          <w:bCs/>
          <w:color w:val="1A1A1A"/>
          <w:sz w:val="22"/>
          <w:szCs w:val="22"/>
        </w:rPr>
        <w:t xml:space="preserve">6.1 No delivery</w:t>
      </w:r>
    </w:p>
    <w:p>
      <w:pPr>
        <w:spacing w:after="80" w:before="60"/>
      </w:pPr>
      <w:r>
        <w:rPr>
          <w:rFonts w:ascii="Arial" w:cs="Arial" w:eastAsia="Arial" w:hAnsi="Arial"/>
          <w:color w:val="333333"/>
          <w:sz w:val="20"/>
          <w:szCs w:val="20"/>
        </w:rPr>
        <w:t xml:space="preserve">All orders are fulfilled by local pickup only. Fresh Fermenting does not facilitate, arrange, or take responsibility for any form of delivery, shipping, or courier service. The platform is built around hyper-local, direct collection — this is a deliberate design choice that keeps food fresh, eliminates packaging waste, removes shipping costs, and creates a genuine connection between producer and buyer.</w:t>
      </w:r>
    </w:p>
    <w:p>
      <w:pPr>
        <w:pStyle w:val="Heading2"/>
        <w:spacing w:after="80" w:before="240"/>
      </w:pPr>
      <w:r>
        <w:rPr>
          <w:rFonts w:ascii="Arial" w:cs="Arial" w:eastAsia="Arial" w:hAnsi="Arial"/>
          <w:b/>
          <w:bCs/>
          <w:color w:val="1A1A1A"/>
          <w:sz w:val="22"/>
          <w:szCs w:val="22"/>
        </w:rPr>
        <w:t xml:space="preserve">6.2 Pickup location privacy</w:t>
      </w:r>
    </w:p>
    <w:p>
      <w:pPr>
        <w:spacing w:after="80" w:before="60"/>
      </w:pPr>
      <w:r>
        <w:rPr>
          <w:rFonts w:ascii="Arial" w:cs="Arial" w:eastAsia="Arial" w:hAnsi="Arial"/>
          <w:color w:val="333333"/>
          <w:sz w:val="20"/>
          <w:szCs w:val="20"/>
        </w:rPr>
        <w:t xml:space="preserve">Producers set their pickup location when creating a listing. Two options are available:</w:t>
      </w:r>
    </w:p>
    <w:p>
      <w:pPr>
        <w:pStyle w:val="ListParagraph"/>
        <w:numPr>
          <w:ilvl w:val="0"/>
          <w:numId w:val="2"/>
        </w:numPr>
        <w:spacing w:after="40" w:before="40"/>
      </w:pPr>
      <w:r>
        <w:rPr>
          <w:rFonts w:ascii="Arial" w:cs="Arial" w:eastAsia="Arial" w:hAnsi="Arial"/>
          <w:color w:val="333333"/>
          <w:sz w:val="20"/>
          <w:szCs w:val="20"/>
        </w:rPr>
        <w:t xml:space="preserve">Public landmark: A designated public location (park, monument, local landmark). The precise location is shown publicly on the discovery map.</w:t>
      </w:r>
    </w:p>
    <w:p>
      <w:pPr>
        <w:pStyle w:val="ListParagraph"/>
        <w:numPr>
          <w:ilvl w:val="0"/>
          <w:numId w:val="2"/>
        </w:numPr>
        <w:spacing w:after="40" w:before="40"/>
      </w:pPr>
      <w:r>
        <w:rPr>
          <w:rFonts w:ascii="Arial" w:cs="Arial" w:eastAsia="Arial" w:hAnsi="Arial"/>
          <w:color w:val="333333"/>
          <w:sz w:val="20"/>
          <w:szCs w:val="20"/>
        </w:rPr>
        <w:t xml:space="preserve">Private residence: The producer's home address or other private location. The map shows only a general suburb area. The precise address is revealed to the buyer only after successful payment is confirmed.</w:t>
      </w:r>
    </w:p>
    <w:p>
      <w:pPr>
        <w:pStyle w:val="Heading2"/>
        <w:spacing w:after="80" w:before="240"/>
      </w:pPr>
      <w:r>
        <w:rPr>
          <w:rFonts w:ascii="Arial" w:cs="Arial" w:eastAsia="Arial" w:hAnsi="Arial"/>
          <w:b/>
          <w:bCs/>
          <w:color w:val="1A1A1A"/>
          <w:sz w:val="22"/>
          <w:szCs w:val="22"/>
        </w:rPr>
        <w:t>6.3 Residential pickup conditions</w:t>
      </w:r>
    </w:p>
    <w:p>
      <w:pPr>
        <w:spacing w:after="80" w:before="60"/>
      </w:pPr>
      <w:r>
        <w:t>A Producer who selects a private residence confirms that they are authorised to use the location for collection and that the collection arrangement is suitable for their household, property and circumstances. The Producer may choose a public pickup place instead. The Producer must set a clearly designated collection area, give only necessary directions, take reasonable personal-safety precautions, and keep access codes, security arrangements and other unnecessary private information out of public listing content.</w:t>
      </w:r>
    </w:p>
    <w:p>
      <w:pPr>
        <w:spacing w:after="80" w:before="60"/>
      </w:pPr>
      <w:r>
        <w:t>The precise residential address is withheld from public listings and maps. It may be disclosed after successful payment to the Buyer for that order and accessed by Fresh Fermenting and service providers where reasonably necessary to operate the platform, provide support, prevent misuse, keep required records or comply with law. Location providers may process address searches as explained in the Privacy Policy.</w:t>
      </w:r>
    </w:p>
    <w:p>
      <w:pPr>
        <w:spacing w:after="80" w:before="60"/>
      </w:pPr>
      <w:r>
        <w:t>A Buyer may use a private pickup address only to collect the relevant order during the agreed pickup window. The Buyer must not publish, share or misuse the address, enter private areas beyond the designated collection point, attend outside the agreed window without permission, or remain at the property after collection. The Buyer must follow reasonable collection instructions and promptly leave if asked.</w:t>
      </w:r>
    </w:p>
    <w:p>
      <w:pPr>
        <w:spacing w:after="80" w:before="60"/>
      </w:pPr>
      <w:r>
        <w:t>Fresh Fermenting does not inspect pickup locations and cannot guarantee the conduct of another user or the safety, accessibility or suitability of a location. Buyers and Producers must exercise reasonable care, use the platform's reporting tools for concerns, and contact emergency services where immediate safety is at risk. Nothing in this clause excludes rights or liabilities that cannot lawfully be excluded.</w:t>
      </w:r>
    </w:p>
    <w:p>
      <w:pPr>
        <w:pStyle w:val="Heading2"/>
        <w:spacing w:after="80" w:before="240"/>
      </w:pPr>
      <w:r>
        <w:rPr>
          <w:rFonts w:ascii="Arial" w:cs="Arial" w:eastAsia="Arial" w:hAnsi="Arial"/>
          <w:b/>
          <w:bCs/>
          <w:color w:val="1A1A1A"/>
          <w:sz w:val="22"/>
          <w:szCs w:val="22"/>
        </w:rPr>
        <w:t>6.4 Pickup windows</w:t>
      </w:r>
    </w:p>
    <w:p>
      <w:pPr>
        <w:spacing w:after="80" w:before="60"/>
      </w:pPr>
      <w:r>
        <w:rPr>
          <w:rFonts w:ascii="Arial" w:cs="Arial" w:eastAsia="Arial" w:hAnsi="Arial"/>
          <w:color w:val="333333"/>
          <w:sz w:val="20"/>
          <w:szCs w:val="20"/>
        </w:rPr>
        <w:t xml:space="preserve">Producers set their available pickup windows in their listing. Buyers must collect within the specified window. If a buyer cannot collect within the window, they must contact the producer directly via the platform messaging system to arrange an alternative. Failure to collect without notice may result in forfeiture of the order at the producer's discretion.</w:t>
      </w:r>
    </w:p>
    <w:p>
      <w:pPr>
        <w:pStyle w:val="Heading2"/>
        <w:keepNext/>
        <w:spacing w:after="80" w:before="240"/>
      </w:pPr>
      <w:r>
        <w:rPr>
          <w:rFonts w:ascii="Arial" w:cs="Arial" w:eastAsia="Arial" w:hAnsi="Arial"/>
          <w:b/>
          <w:bCs/>
          <w:color w:val="1A1A1A"/>
          <w:sz w:val="22"/>
          <w:szCs w:val="22"/>
        </w:rPr>
        <w:t>6.5 Handover confirmation</w:t>
      </w:r>
    </w:p>
    <w:p>
      <w:pPr>
        <w:keepNext/>
        <w:keepLines/>
        <w:spacing w:after="80" w:before="60"/>
      </w:pPr>
      <w:r>
        <w:rPr>
          <w:rFonts w:ascii="Arial" w:cs="Arial" w:eastAsia="Arial" w:hAnsi="Arial"/>
          <w:color w:val="333333"/>
          <w:sz w:val="20"/>
          <w:szCs w:val="20"/>
        </w:rPr>
        <w:t>The Producer must select Mark as handed over only after physically giving the order to the Buyer or placing it at the agreed collection point. The Buyer may then confirm collection or report that the order was not received. A non-receipt report opens a customer issue for the Producer to review; it does not create an automatic refund. Product-quality complaints become available only after collection is confirmed.</w:t>
      </w:r>
    </w:p>
    <w:p>
      <w:pPr>
        <w:keepLines/>
        <w:spacing w:after="80" w:before="60"/>
      </w:pPr>
      <w:r>
        <w:rPr>
          <w:rFonts w:ascii="Arial" w:cs="Arial" w:eastAsia="Arial" w:hAnsi="Arial"/>
          <w:color w:val="333333"/>
          <w:sz w:val="20"/>
          <w:szCs w:val="20"/>
        </w:rPr>
        <w:t>Loaf sends an immediate notification after recorded handover and a further email and in-app reminder approximately 6 hours later if the Buyer has not responded. After 24 hours without a response, Loaf automatically confirms collection and notifies both parties. A final 24-hour product-issue window then opens. These platform status windows do not delay Stripe settlement or guarantee that funds remain available for refund.</w:t>
      </w:r>
    </w:p>
    <w:p>
      <w:pPr>
        <w:spacing w:after="0" w:before="120"/>
      </w:pPr>
    </w:p>
    <w:p>
      <w:pPr>
        <w:pStyle w:val="Heading1"/>
        <w:spacing w:after="120" w:before="320"/>
      </w:pPr>
      <w:r>
        <w:rPr>
          <w:rFonts w:ascii="Arial" w:cs="Arial" w:eastAsia="Arial" w:hAnsi="Arial"/>
          <w:b/>
          <w:bCs/>
          <w:color w:val="2D5A3D"/>
          <w:sz w:val="28"/>
          <w:szCs w:val="28"/>
        </w:rPr>
        <w:t xml:space="preserve">7. Allergen Declarations and Food Safety</w:t>
      </w:r>
    </w:p>
    <w:p>
      <w:pPr>
        <w:pStyle w:val="Heading2"/>
        <w:spacing w:after="80" w:before="240"/>
      </w:pPr>
      <w:r>
        <w:rPr>
          <w:rFonts w:ascii="Arial" w:cs="Arial" w:eastAsia="Arial" w:hAnsi="Arial"/>
          <w:b/>
          <w:bCs/>
          <w:color w:val="1A1A1A"/>
          <w:sz w:val="22"/>
          <w:szCs w:val="22"/>
        </w:rPr>
        <w:t xml:space="preserve">7.1 Producer responsibility</w:t>
      </w:r>
    </w:p>
    <w:p>
      <w:pPr>
        <w:spacing w:after="80" w:before="60"/>
      </w:pPr>
      <w:r>
        <w:rPr>
          <w:rFonts w:ascii="Arial" w:cs="Arial" w:eastAsia="Arial" w:hAnsi="Arial"/>
          <w:color w:val="333333"/>
          <w:sz w:val="20"/>
          <w:szCs w:val="20"/>
        </w:rPr>
        <w:t xml:space="preserve">Producers bear full and sole legal responsibility for the accuracy of allergen declarations on their listings and product labels. This responsibility cannot be transferred to Fresh Fermenting. No listing may be published without a complete allergen declaration across all relevant allergens for that product and batch.</w:t>
      </w:r>
    </w:p>
    <w:p>
      <w:pPr>
        <w:pStyle w:val="Heading2"/>
        <w:spacing w:after="80" w:before="240"/>
      </w:pPr>
      <w:r>
        <w:rPr>
          <w:rFonts w:ascii="Arial" w:cs="Arial" w:eastAsia="Arial" w:hAnsi="Arial"/>
          <w:b/>
          <w:bCs/>
          <w:color w:val="1A1A1A"/>
          <w:sz w:val="22"/>
          <w:szCs w:val="22"/>
        </w:rPr>
        <w:t xml:space="preserve">7.2 Natasha's Law and PEAL compliance</w:t>
      </w:r>
    </w:p>
    <w:p>
      <w:pPr>
        <w:spacing w:after="80" w:before="60"/>
      </w:pPr>
      <w:r>
        <w:rPr>
          <w:rFonts w:ascii="Arial" w:cs="Arial" w:eastAsia="Arial" w:hAnsi="Arial"/>
          <w:color w:val="333333"/>
          <w:sz w:val="20"/>
          <w:szCs w:val="20"/>
        </w:rPr>
        <w:t xml:space="preserve">UK producers must comply with Natasha's Law (Food Information (Amendment) (England) Regulations 2021) and declare all 14 major allergens on pre-packed food. NZ producers must comply with the Plain English Allergen Labelling (PEAL) requirements under the Australia New Zealand Food Standards Code. Fresh Fermenting's allergen declaration system is designed to support compliance with both frameworks.</w:t>
      </w:r>
    </w:p>
    <w:p>
      <w:pPr>
        <w:pStyle w:val="Heading2"/>
        <w:spacing w:after="80" w:before="240"/>
      </w:pPr>
      <w:r>
        <w:rPr>
          <w:rFonts w:ascii="Arial" w:cs="Arial" w:eastAsia="Arial" w:hAnsi="Arial"/>
          <w:b/>
          <w:bCs/>
          <w:color w:val="1A1A1A"/>
          <w:sz w:val="22"/>
          <w:szCs w:val="22"/>
        </w:rPr>
        <w:t xml:space="preserve">7.3 Platform limitation</w:t>
      </w:r>
    </w:p>
    <w:p>
      <w:pPr>
        <w:spacing w:after="80" w:before="60"/>
      </w:pPr>
      <w:r>
        <w:rPr>
          <w:rFonts w:ascii="Arial" w:cs="Arial" w:eastAsia="Arial" w:hAnsi="Arial"/>
          <w:color w:val="333333"/>
          <w:sz w:val="20"/>
          <w:szCs w:val="20"/>
        </w:rPr>
        <w:t xml:space="preserve">Fresh Fermenting does not inspect kitchens, test batches, or independently verify ingredient lists or allergen declarations. Allergen information displayed on the platform is provided entirely by the producer. Buyers with severe allergies should exercise their own judgement and contact the producer directly if they require clarification before purchasing.</w:t>
      </w:r>
    </w:p>
    <w:p>
      <w:pPr>
        <w:pStyle w:val="Heading2"/>
        <w:spacing w:after="80" w:before="240"/>
      </w:pPr>
      <w:r>
        <w:rPr>
          <w:rFonts w:ascii="Arial" w:cs="Arial" w:eastAsia="Arial" w:hAnsi="Arial"/>
          <w:b/>
          <w:bCs/>
          <w:color w:val="1A1A1A"/>
          <w:sz w:val="22"/>
          <w:szCs w:val="22"/>
        </w:rPr>
        <w:t xml:space="preserve">7.4 Allergen changes</w:t>
      </w:r>
    </w:p>
    <w:p>
      <w:pPr>
        <w:spacing w:after="80" w:before="60"/>
      </w:pPr>
      <w:r>
        <w:rPr>
          <w:rFonts w:ascii="Arial" w:cs="Arial" w:eastAsia="Arial" w:hAnsi="Arial"/>
          <w:color w:val="333333"/>
          <w:sz w:val="20"/>
          <w:szCs w:val="20"/>
        </w:rPr>
        <w:t xml:space="preserve">If a producer changes the ingredients or allergen profile of a listed product, they must update the listing immediately before the next batch is sold. Buyers who have already purchased from a listing that subsequently has its allergen profile changed will be notified by the platform.</w:t>
      </w:r>
    </w:p>
    <w:p>
      <w:pPr>
        <w:spacing w:after="0" w:before="120"/>
      </w:pPr>
    </w:p>
    <w:p>
      <w:pPr>
        <w:pStyle w:val="Heading1"/>
        <w:spacing w:after="120" w:before="320"/>
      </w:pPr>
      <w:r>
        <w:rPr>
          <w:rFonts w:ascii="Arial" w:cs="Arial" w:eastAsia="Arial" w:hAnsi="Arial"/>
          <w:b/>
          <w:bCs/>
          <w:color w:val="2D5A3D"/>
          <w:sz w:val="28"/>
          <w:szCs w:val="28"/>
        </w:rPr>
        <w:t xml:space="preserve">8. Consumer Rights</w:t>
      </w:r>
    </w:p>
    <w:p>
      <w:pPr>
        <w:pStyle w:val="Heading2"/>
        <w:spacing w:after="80" w:before="240"/>
      </w:pPr>
      <w:r>
        <w:rPr>
          <w:rFonts w:ascii="Arial" w:cs="Arial" w:eastAsia="Arial" w:hAnsi="Arial"/>
          <w:b/>
          <w:bCs/>
          <w:color w:val="1A1A1A"/>
          <w:sz w:val="22"/>
          <w:szCs w:val="22"/>
        </w:rPr>
        <w:t xml:space="preserve">8.1 Fresh Fermenting is not the supplier</w:t>
      </w:r>
    </w:p>
    <w:p>
      <w:pPr>
        <w:spacing w:after="80" w:before="60"/>
      </w:pPr>
      <w:r>
        <w:rPr>
          <w:rFonts w:ascii="Arial" w:cs="Arial" w:eastAsia="Arial" w:hAnsi="Arial"/>
          <w:color w:val="333333"/>
          <w:sz w:val="20"/>
          <w:szCs w:val="20"/>
        </w:rPr>
        <w:t xml:space="preserve">Fresh Fermenting is not the seller, supplier, manufacturer, or distributor of any food product listed on the platform. All rights and remedies available to buyers under the Consumer Guarantees Act 1993 (NZ) or the Consumer Rights Act 2015 (UK) — including the right to a refund, repair, or replacement for goods that are not of acceptable quality or do not match their description — run directly against the producer who sold the goods, not against Fresh Fermenting.</w:t>
      </w:r>
    </w:p>
    <w:p>
      <w:pPr>
        <w:pStyle w:val="Heading2"/>
        <w:spacing w:after="80" w:before="240"/>
      </w:pPr>
      <w:r>
        <w:rPr>
          <w:rFonts w:ascii="Arial" w:cs="Arial" w:eastAsia="Arial" w:hAnsi="Arial"/>
          <w:b/>
          <w:bCs/>
          <w:color w:val="1A1A1A"/>
          <w:sz w:val="22"/>
          <w:szCs w:val="22"/>
        </w:rPr>
        <w:t xml:space="preserve">8.2 Platform dispute assistance</w:t>
      </w:r>
    </w:p>
    <w:p>
      <w:pPr>
        <w:spacing w:after="80" w:before="60"/>
      </w:pPr>
      <w:r>
        <w:rPr>
          <w:rFonts w:ascii="Arial" w:cs="Arial" w:eastAsia="Arial" w:hAnsi="Arial"/>
          <w:color w:val="333333"/>
          <w:sz w:val="20"/>
          <w:szCs w:val="20"/>
        </w:rPr>
        <w:t>The Producer is responsible for responding to ordinary complaints and deciding whether a refund, replacement or other remedy is appropriate, subject to applicable consumer law. Fresh Fermenting may assist with platform safety, abuse, non-response and other escalated matters. This assistance does not make Fresh Fermenting the supplier of the food.</w:t>
      </w:r>
    </w:p>
    <w:p>
      <w:pPr>
        <w:spacing w:after="0" w:before="120"/>
      </w:pPr>
    </w:p>
    <w:p>
      <w:pPr>
        <w:pStyle w:val="Heading1"/>
        <w:spacing w:after="120" w:before="320"/>
      </w:pPr>
      <w:r>
        <w:rPr>
          <w:rFonts w:ascii="Arial" w:cs="Arial" w:eastAsia="Arial" w:hAnsi="Arial"/>
          <w:b/>
          <w:bCs/>
          <w:color w:val="2D5A3D"/>
          <w:sz w:val="28"/>
          <w:szCs w:val="28"/>
        </w:rPr>
        <w:t>9. Customer Issues and Platform Escalation</w:t>
      </w:r>
    </w:p>
    <w:p>
      <w:pPr>
        <w:pStyle w:val="Heading2"/>
        <w:spacing w:after="80" w:before="240"/>
      </w:pPr>
      <w:r>
        <w:rPr>
          <w:rFonts w:ascii="Arial" w:cs="Arial" w:eastAsia="Arial" w:hAnsi="Arial"/>
          <w:b/>
          <w:bCs/>
          <w:color w:val="1A1A1A"/>
          <w:sz w:val="22"/>
          <w:szCs w:val="22"/>
        </w:rPr>
        <w:t xml:space="preserve">9.1 Dispute window</w:t>
      </w:r>
    </w:p>
    <w:p>
      <w:pPr>
        <w:spacing w:after="80" w:before="60"/>
      </w:pPr>
      <w:r>
        <w:rPr>
          <w:rFonts w:ascii="Arial" w:cs="Arial" w:eastAsia="Arial" w:hAnsi="Arial"/>
          <w:color w:val="333333"/>
          <w:sz w:val="20"/>
          <w:szCs w:val="20"/>
        </w:rPr>
        <w:t>Before collection is confirmed, a Buyer who did not receive the order must use the non-receipt option as soon as reasonably possible. This opens a customer issue for the Producer to review; it does not automatically delay, reverse or refund the Stripe payment. After collection is confirmed, the Buyer has 24 hours to report product misrepresentation, a food-safety concern or another product-quality issue through the platform. Fresh Fermenting may consider later reports where required by law or where the circumstances reasonably justify doing so.</w:t>
      </w:r>
    </w:p>
    <w:p>
      <w:pPr>
        <w:pStyle w:val="Heading2"/>
        <w:spacing w:after="80" w:before="240"/>
      </w:pPr>
      <w:r>
        <w:rPr>
          <w:rFonts w:ascii="Arial" w:cs="Arial" w:eastAsia="Arial" w:hAnsi="Arial"/>
          <w:b/>
          <w:bCs/>
          <w:color w:val="1A1A1A"/>
          <w:sz w:val="22"/>
          <w:szCs w:val="22"/>
        </w:rPr>
        <w:t xml:space="preserve">9.2 Platform authority</w:t>
      </w:r>
    </w:p>
    <w:p>
      <w:pPr>
        <w:spacing w:after="80" w:before="60"/>
      </w:pPr>
      <w:r>
        <w:rPr>
          <w:rFonts w:ascii="Arial" w:cs="Arial" w:eastAsia="Arial" w:hAnsi="Arial"/>
          <w:color w:val="333333"/>
          <w:sz w:val="20"/>
          <w:szCs w:val="20"/>
        </w:rPr>
        <w:t>The Producer must review customer issues, communicate through the order conversation and provide any remedy required by applicable law. Fresh Fermenting does not hold or release the payment. Loaf may review escalated trust and safety matters, reported communications, suspected misuse, repeated non-response or serious food-safety concerns, and may restrict accounts or listings. Either party retains any civil remedies available through:</w:t>
      </w:r>
    </w:p>
    <w:p>
      <w:pPr>
        <w:pStyle w:val="ListParagraph"/>
        <w:numPr>
          <w:ilvl w:val="0"/>
          <w:numId w:val="2"/>
        </w:numPr>
        <w:spacing w:after="40" w:before="40"/>
      </w:pPr>
      <w:r>
        <w:rPr>
          <w:rFonts w:ascii="Arial" w:cs="Arial" w:eastAsia="Arial" w:hAnsi="Arial"/>
          <w:color w:val="333333"/>
          <w:sz w:val="20"/>
          <w:szCs w:val="20"/>
        </w:rPr>
        <w:t xml:space="preserve">New Zealand: the Disputes Tribunal (claims up to $30,000) or the District Court</w:t>
      </w:r>
    </w:p>
    <w:p>
      <w:pPr>
        <w:pStyle w:val="ListParagraph"/>
        <w:numPr>
          <w:ilvl w:val="0"/>
          <w:numId w:val="2"/>
        </w:numPr>
        <w:spacing w:after="40" w:before="40"/>
      </w:pPr>
      <w:r>
        <w:rPr>
          <w:rFonts w:ascii="Arial" w:cs="Arial" w:eastAsia="Arial" w:hAnsi="Arial"/>
          <w:color w:val="333333"/>
          <w:sz w:val="20"/>
          <w:szCs w:val="20"/>
        </w:rPr>
        <w:t xml:space="preserve">United Kingdom: the small claims track of His Majesty's Courts and Tribunals Service</w:t>
      </w:r>
    </w:p>
    <w:p>
      <w:pPr>
        <w:pStyle w:val="Heading2"/>
        <w:spacing w:after="80" w:before="240"/>
      </w:pPr>
      <w:r>
        <w:rPr>
          <w:rFonts w:ascii="Arial" w:cs="Arial" w:eastAsia="Arial" w:hAnsi="Arial"/>
          <w:b/>
          <w:bCs/>
          <w:color w:val="1A1A1A"/>
          <w:sz w:val="22"/>
          <w:szCs w:val="22"/>
        </w:rPr>
        <w:t xml:space="preserve">9.3 Food safety incidents</w:t>
      </w:r>
    </w:p>
    <w:p>
      <w:pPr>
        <w:spacing w:after="80" w:before="60"/>
      </w:pPr>
      <w:r>
        <w:rPr>
          <w:rFonts w:ascii="Arial" w:cs="Arial" w:eastAsia="Arial" w:hAnsi="Arial"/>
          <w:color w:val="333333"/>
          <w:sz w:val="20"/>
          <w:szCs w:val="20"/>
        </w:rPr>
        <w:t xml:space="preserve">If a buyer reports illness or a serious food safety concern, Fresh Fermenting will immediately suspend the relevant listing and producer account pending investigation. Where there are reasonable grounds to believe a food safety risk exists, Fresh Fermenting will notify the relevant authority (MPI in NZ, the local Environmental Health department in the UK).</w:t>
      </w:r>
    </w:p>
    <w:p>
      <w:pPr>
        <w:spacing w:after="0" w:before="120"/>
      </w:pPr>
    </w:p>
    <w:p>
      <w:pPr>
        <w:pStyle w:val="Heading1"/>
        <w:spacing w:after="120" w:before="320"/>
      </w:pPr>
      <w:r>
        <w:rPr>
          <w:rFonts w:ascii="Arial" w:cs="Arial" w:eastAsia="Arial" w:hAnsi="Arial"/>
          <w:b/>
          <w:bCs/>
          <w:color w:val="2D5A3D"/>
          <w:sz w:val="28"/>
          <w:szCs w:val="28"/>
        </w:rPr>
        <w:t xml:space="preserve">10. Privacy and Data</w:t>
      </w:r>
    </w:p>
    <w:p>
      <w:pPr>
        <w:pStyle w:val="Heading2"/>
        <w:spacing w:after="80" w:before="240"/>
      </w:pPr>
      <w:r>
        <w:rPr>
          <w:rFonts w:ascii="Arial" w:cs="Arial" w:eastAsia="Arial" w:hAnsi="Arial"/>
          <w:b/>
          <w:bCs/>
          <w:color w:val="1A1A1A"/>
          <w:sz w:val="22"/>
          <w:szCs w:val="22"/>
        </w:rPr>
        <w:t xml:space="preserve">10.1 Privacy Act 2020 (NZ) and UK GDPR</w:t>
      </w:r>
    </w:p>
    <w:p>
      <w:pPr>
        <w:spacing w:after="80" w:before="60"/>
      </w:pPr>
      <w:r>
        <w:rPr>
          <w:rFonts w:ascii="Arial" w:cs="Arial" w:eastAsia="Arial" w:hAnsi="Arial"/>
          <w:color w:val="333333"/>
          <w:sz w:val="20"/>
          <w:szCs w:val="20"/>
        </w:rPr>
        <w:t>Fresh Fermenting collects and holds personal information about Buyers and Producers in accordance with the Privacy Act 2020 (NZ) and UK GDPR where applicable. The privacy provisions in these Terms describe the current Loaf service. A standalone Privacy Policy will replace or supplement them before public launch.</w:t>
      </w:r>
    </w:p>
    <w:p>
      <w:pPr>
        <w:pStyle w:val="Heading2"/>
        <w:spacing w:after="80" w:before="240"/>
      </w:pPr>
      <w:r>
        <w:rPr>
          <w:rFonts w:ascii="Arial" w:cs="Arial" w:eastAsia="Arial" w:hAnsi="Arial"/>
          <w:b/>
          <w:bCs/>
          <w:color w:val="1A1A1A"/>
          <w:sz w:val="22"/>
          <w:szCs w:val="22"/>
        </w:rPr>
        <w:t xml:space="preserve">10.2 Allergy profile data</w:t>
      </w:r>
    </w:p>
    <w:p>
      <w:pPr>
        <w:spacing w:after="80" w:before="60"/>
      </w:pPr>
      <w:r>
        <w:rPr>
          <w:rFonts w:ascii="Arial" w:cs="Arial" w:eastAsia="Arial" w:hAnsi="Arial"/>
          <w:color w:val="333333"/>
          <w:sz w:val="20"/>
          <w:szCs w:val="20"/>
        </w:rPr>
        <w:t xml:space="preserve">If buyers choose to create an allergy profile on the platform, this constitutes health information and is treated as a sensitive category of personal data. It is collected only with explicit opt-in consent, used only to filter listings and warn buyers at checkout, and is never disclosed to producers or third parties without the buyer's explicit consent.</w:t>
      </w:r>
    </w:p>
    <w:p>
      <w:pPr>
        <w:pStyle w:val="Heading2"/>
        <w:spacing w:after="80" w:before="240"/>
      </w:pPr>
      <w:r>
        <w:rPr>
          <w:rFonts w:ascii="Arial" w:cs="Arial" w:eastAsia="Arial" w:hAnsi="Arial"/>
          <w:b/>
          <w:bCs/>
          <w:color w:val="1A1A1A"/>
          <w:sz w:val="22"/>
          <w:szCs w:val="22"/>
        </w:rPr>
        <w:t xml:space="preserve">10.3 Pickup address privacy</w:t>
      </w:r>
    </w:p>
    <w:p>
      <w:pPr>
        <w:spacing w:after="80" w:before="60"/>
      </w:pPr>
      <w:r>
        <w:rPr>
          <w:rFonts w:ascii="Arial" w:cs="Arial" w:eastAsia="Arial" w:hAnsi="Arial"/>
          <w:color w:val="333333"/>
          <w:sz w:val="20"/>
          <w:szCs w:val="20"/>
        </w:rPr>
        <w:t xml:space="preserve">Producer home addresses are not displayed publicly. They are revealed only to buyers who have completed a confirmed payment for a pickup from that address. This data is used solely for the purpose of facilitating the pickup and is not retained beyond what is necessary for that purpose.</w:t>
      </w:r>
    </w:p>
    <w:p>
      <w:pPr>
        <w:pStyle w:val="Heading2"/>
        <w:spacing w:after="80" w:before="240"/>
      </w:pPr>
      <w:r>
        <w:rPr>
          <w:rFonts w:ascii="Arial" w:cs="Arial" w:eastAsia="Arial" w:hAnsi="Arial"/>
          <w:b/>
          <w:bCs/>
          <w:color w:val="1A1A1A"/>
          <w:sz w:val="22"/>
          <w:szCs w:val="22"/>
        </w:rPr>
        <w:t>10.4 Buyer email disclosure to Producers and Stripe</w:t>
      </w:r>
    </w:p>
    <w:p>
      <w:pPr>
        <w:spacing w:after="80" w:before="60"/>
      </w:pPr>
      <w:r>
        <w:t>When a Buyer proceeds to payment, Loaf provides the Buyer’s email address to Stripe to prefill and administer Stripe Checkout. For a direct payment, the Producer is the merchant of record and Stripe may display the Buyer’s email address and transaction details in the Producer’s Stripe dashboard. Fresh Fermenting, Stripe and the Producer may use this information only as reasonably necessary for payment processing, receipts, order fulfilment, refunds, disputes, fraud prevention, required records and legal compliance. A Producer must not add a Buyer to a marketing list, send promotional email or disclose the address to another person without a separate lawful basis and, where required, the Buyer’s consent.</w:t>
      </w:r>
    </w:p>
    <w:p>
      <w:pPr>
        <w:spacing w:after="0" w:before="120"/>
      </w:pPr>
    </w:p>
    <w:p>
      <w:pPr>
        <w:pStyle w:val="Heading1"/>
        <w:spacing w:after="120" w:before="320"/>
      </w:pPr>
      <w:r>
        <w:rPr>
          <w:rFonts w:ascii="Arial" w:cs="Arial" w:eastAsia="Arial" w:hAnsi="Arial"/>
          <w:b/>
          <w:bCs/>
          <w:color w:val="2D5A3D"/>
          <w:sz w:val="28"/>
          <w:szCs w:val="28"/>
        </w:rPr>
        <w:t xml:space="preserve">11. Intellectual Property</w:t>
      </w:r>
    </w:p>
    <w:p>
      <w:pPr>
        <w:pStyle w:val="Heading2"/>
        <w:spacing w:after="80" w:before="240"/>
      </w:pPr>
      <w:r>
        <w:rPr>
          <w:rFonts w:ascii="Arial" w:cs="Arial" w:eastAsia="Arial" w:hAnsi="Arial"/>
          <w:b/>
          <w:bCs/>
          <w:color w:val="1A1A1A"/>
          <w:sz w:val="22"/>
          <w:szCs w:val="22"/>
        </w:rPr>
        <w:t xml:space="preserve">11.1 Platform IP</w:t>
      </w:r>
    </w:p>
    <w:p>
      <w:pPr>
        <w:spacing w:after="80" w:before="60"/>
      </w:pPr>
      <w:r>
        <w:rPr>
          <w:rFonts w:ascii="Arial" w:cs="Arial" w:eastAsia="Arial" w:hAnsi="Arial"/>
          <w:color w:val="333333"/>
          <w:sz w:val="20"/>
          <w:szCs w:val="20"/>
        </w:rPr>
        <w:t xml:space="preserve">The Loaf platform, including all software, design, branding, and content created by Fresh Fermenting, is owned by Fresh Fermenting Limited. The names Fresh Fermenting and Loaf are trademarks of Fresh Fermenting Limited.</w:t>
      </w:r>
    </w:p>
    <w:p>
      <w:pPr>
        <w:pStyle w:val="Heading2"/>
        <w:spacing w:after="80" w:before="240"/>
      </w:pPr>
      <w:r>
        <w:rPr>
          <w:rFonts w:ascii="Arial" w:cs="Arial" w:eastAsia="Arial" w:hAnsi="Arial"/>
          <w:b/>
          <w:bCs/>
          <w:color w:val="1A1A1A"/>
          <w:sz w:val="22"/>
          <w:szCs w:val="22"/>
        </w:rPr>
        <w:t xml:space="preserve">11.2 Producer content licence</w:t>
      </w:r>
    </w:p>
    <w:p>
      <w:pPr>
        <w:spacing w:after="80" w:before="60"/>
      </w:pPr>
      <w:r>
        <w:rPr>
          <w:rFonts w:ascii="Arial" w:cs="Arial" w:eastAsia="Arial" w:hAnsi="Arial"/>
          <w:color w:val="333333"/>
          <w:sz w:val="20"/>
          <w:szCs w:val="20"/>
        </w:rPr>
        <w:t xml:space="preserve">By uploading photos, descriptions, and other content to the platform, producers grant Fresh Fermenting a non-exclusive, royalty-free licence to display that content on the platform, in marketing materials, and in search engine results for the purpose of operating and promoting the marketplace.</w:t>
      </w:r>
    </w:p>
    <w:p>
      <w:pPr>
        <w:spacing w:after="0" w:before="120"/>
      </w:pPr>
    </w:p>
    <w:p>
      <w:pPr>
        <w:pStyle w:val="Heading1"/>
        <w:spacing w:after="120" w:before="320"/>
      </w:pPr>
      <w:r>
        <w:rPr>
          <w:rFonts w:ascii="Arial" w:cs="Arial" w:eastAsia="Arial" w:hAnsi="Arial"/>
          <w:b/>
          <w:bCs/>
          <w:color w:val="2D5A3D"/>
          <w:sz w:val="28"/>
          <w:szCs w:val="28"/>
        </w:rPr>
        <w:t xml:space="preserve">12. Limitation of Liability</w:t>
      </w:r>
    </w:p>
    <w:p>
      <w:pPr>
        <w:spacing w:after="80" w:before="60"/>
      </w:pPr>
      <w:r>
        <w:rPr>
          <w:rFonts w:ascii="Arial" w:cs="Arial" w:eastAsia="Arial" w:hAnsi="Arial"/>
          <w:color w:val="333333"/>
          <w:sz w:val="20"/>
          <w:szCs w:val="20"/>
        </w:rPr>
        <w:t xml:space="preserve">To the maximum extent permitted by law, Fresh Fermenting's total liability to any user in connection with these Terms or the platform is limited to the fees paid by that user to Fresh Fermenting in the 3 months preceding the claim. Fresh Fermenting is not liable for any indirect, consequential, or incidental loss arising from use of the platform.</w:t>
      </w:r>
    </w:p>
    <w:p>
      <w:pPr>
        <w:pageBreakBefore w:val="0"/>
        <w:spacing w:after="80" w:before="60"/>
      </w:pPr>
      <w:r>
        <w:rPr>
          <w:rFonts w:ascii="Arial" w:cs="Arial" w:eastAsia="Arial" w:hAnsi="Arial"/>
          <w:color w:val="333333"/>
          <w:sz w:val="20"/>
          <w:szCs w:val="20"/>
        </w:rPr>
        <w:t xml:space="preserve">Nothing in these Terms limits Fresh Fermenting's liability for fraud, death or personal injury caused by negligence, or any other liability that cannot be excluded by law under the Consumer Guarantees Act 1993 (NZ) or the Consumer Rights Act 2015 (UK).</w:t>
      </w:r>
    </w:p>
    <w:p>
      <w:pPr>
        <w:pageBreakBefore w:val="0"/>
        <w:spacing w:after="0" w:before="120"/>
      </w:pPr>
    </w:p>
    <w:p>
      <w:pPr>
        <w:pStyle w:val="Heading1"/>
        <w:pageBreakBefore w:val="0"/>
        <w:spacing w:after="120" w:before="320"/>
      </w:pPr>
      <w:r>
        <w:rPr>
          <w:rFonts w:ascii="Arial" w:cs="Arial" w:eastAsia="Arial" w:hAnsi="Arial"/>
          <w:b/>
          <w:bCs/>
          <w:color w:val="2D5A3D"/>
          <w:sz w:val="28"/>
          <w:szCs w:val="28"/>
        </w:rPr>
        <w:t xml:space="preserve">13. Changes to These Terms</w:t>
      </w:r>
    </w:p>
    <w:p>
      <w:pPr>
        <w:pageBreakBefore w:val="0"/>
        <w:spacing w:after="80" w:before="60"/>
      </w:pPr>
      <w:r>
        <w:rPr>
          <w:rFonts w:ascii="Arial" w:cs="Arial" w:eastAsia="Arial" w:hAnsi="Arial"/>
          <w:color w:val="333333"/>
          <w:sz w:val="20"/>
          <w:szCs w:val="20"/>
        </w:rPr>
        <w:t xml:space="preserve">Fresh Fermenting may update these Terms from time to time. Material changes will be notified by email to registered users at least 14 days before they take effect. Continued use of the platform after that date constitutes acceptance of the updated Terms. If you do not accept the updated Terms, you may close your account before the effective date.</w:t>
      </w:r>
    </w:p>
    <w:p>
      <w:pPr>
        <w:pageBreakBefore w:val="0"/>
        <w:spacing w:after="0" w:before="120"/>
      </w:pPr>
    </w:p>
    <w:p>
      <w:pPr>
        <w:pStyle w:val="Heading1"/>
        <w:pageBreakBefore w:val="0"/>
        <w:spacing w:after="120" w:before="320"/>
      </w:pPr>
      <w:r>
        <w:rPr>
          <w:rFonts w:ascii="Arial" w:cs="Arial" w:eastAsia="Arial" w:hAnsi="Arial"/>
          <w:b/>
          <w:bCs/>
          <w:color w:val="2D5A3D"/>
          <w:sz w:val="28"/>
          <w:szCs w:val="28"/>
        </w:rPr>
        <w:t xml:space="preserve">14. Governing Law</w:t>
      </w:r>
    </w:p>
    <w:p>
      <w:pPr>
        <w:pageBreakBefore w:val="0"/>
        <w:spacing w:after="80" w:before="60"/>
      </w:pPr>
      <w:r>
        <w:rPr>
          <w:rFonts w:ascii="Arial" w:cs="Arial" w:eastAsia="Arial" w:hAnsi="Arial"/>
          <w:color w:val="333333"/>
          <w:sz w:val="20"/>
          <w:szCs w:val="20"/>
        </w:rPr>
        <w:t xml:space="preserve">These Terms are governed by the laws of New Zealand for NZ users and the laws of England and Wales for UK users. Nothing in these Terms affects any statutory rights you have under the law of your country of residence that cannot be excluded by contract.</w:t>
      </w:r>
    </w:p>
    <w:p>
      <w:pPr>
        <w:pageBreakBefore w:val="0"/>
        <w:spacing w:after="0" w:before="120"/>
      </w:pPr>
    </w:p>
    <w:p>
      <w:pPr>
        <w:pStyle w:val="Heading1"/>
        <w:pageBreakBefore w:val="0"/>
        <w:spacing w:after="120" w:before="320"/>
      </w:pPr>
      <w:r>
        <w:rPr>
          <w:rFonts w:ascii="Arial" w:cs="Arial" w:eastAsia="Arial" w:hAnsi="Arial"/>
          <w:b/>
          <w:bCs/>
          <w:color w:val="2D5A3D"/>
          <w:sz w:val="28"/>
          <w:szCs w:val="28"/>
        </w:rPr>
        <w:t xml:space="preserve">15. Contact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General enquiries</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hello@freshfermenting.com</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Producer verification</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verify@freshfermenting.com</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Disputes</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hello@freshfermenting.com — subject line: DISPUTE</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Privacy</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hello@freshfermenting.com — subject line: PRIVACY</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Registered office</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Fresh Fermenting Limited, Cambridge, New Zealand</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AAAAAA"/>
        <w:sz w:val="16"/>
        <w:szCs w:val="16"/>
      </w:rPr>
      <w:t xml:space="preserve">Loaf by Fresh Fermenting — Terms &amp; Conditions — Page </w:t>
    </w:r>
    <w:r>
      <w:rPr>
        <w:rFonts w:ascii="Arial" w:cs="Arial" w:eastAsia="Arial" w:hAnsi="Arial"/>
        <w:color w:val="AAAAAA"/>
        <w:sz w:val="16"/>
        <w:szCs w:val="16"/>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2026-07-04T08:26:36.332Z</dcterms:created>
  <dcterms:modified xsi:type="dcterms:W3CDTF">2026-07-04T08:26:36.344Z</dcterms:modified>
</cp:coreProperties>
</file>

<file path=docProps/custom.xml><?xml version="1.0" encoding="utf-8"?>
<Properties xmlns="http://schemas.openxmlformats.org/officeDocument/2006/custom-properties" xmlns:vt="http://schemas.openxmlformats.org/officeDocument/2006/docPropsVTypes"/>
</file>